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C0" w:rsidRPr="001F1AC0" w:rsidRDefault="001F1AC0" w:rsidP="001F1AC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10/2018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1F1A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</w:p>
    <w:p w:rsidR="001F1AC0" w:rsidRPr="001F1AC0" w:rsidRDefault="001F1AC0" w:rsidP="001F1AC0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1AC0">
        <w:rPr>
          <w:rFonts w:ascii="Times New Roman" w:hAnsi="Times New Roman" w:cs="Times New Roman"/>
          <w:b/>
          <w:sz w:val="26"/>
          <w:szCs w:val="26"/>
        </w:rPr>
        <w:t>11/1/2018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2018 CPI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gas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 xml:space="preserve">* CPI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1F1AC0">
        <w:rPr>
          <w:rFonts w:ascii="Times New Roman" w:hAnsi="Times New Roman" w:cs="Times New Roman"/>
          <w:sz w:val="26"/>
          <w:szCs w:val="26"/>
        </w:rPr>
        <w:t>,44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3,48%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3,09%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1F1AC0">
        <w:rPr>
          <w:rFonts w:ascii="Times New Roman" w:hAnsi="Times New Roman" w:cs="Times New Roman"/>
          <w:sz w:val="26"/>
          <w:szCs w:val="26"/>
        </w:rPr>
        <w:t>,45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0,42%.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: 05 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0,65%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5,03%,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4,92%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May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0,56%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3,08%,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0,59%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0,56%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2,10%,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1,92%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1,18%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9,05%,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7,71%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0,09%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3,50%,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1,65%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0,21%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0,84%,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0,54%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0,09%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4,69%,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3,96%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10/2018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do: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;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;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gas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 xml:space="preserve">* CPI 10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2018 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1F1AC0">
        <w:rPr>
          <w:rFonts w:ascii="Times New Roman" w:hAnsi="Times New Roman" w:cs="Times New Roman"/>
          <w:sz w:val="26"/>
          <w:szCs w:val="26"/>
        </w:rPr>
        <w:t>,87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1F1AC0">
        <w:rPr>
          <w:rFonts w:ascii="Times New Roman" w:hAnsi="Times New Roman" w:cs="Times New Roman"/>
          <w:sz w:val="26"/>
          <w:szCs w:val="26"/>
        </w:rPr>
        <w:t>,71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3,97%.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2,74%;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1,25%; May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2,84%;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4,11%;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1,30%;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5,31%;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6,71%;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0,54%;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16,11%;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0,66%;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4,26% so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1AC0">
        <w:rPr>
          <w:rFonts w:ascii="Times New Roman" w:hAnsi="Times New Roman" w:cs="Times New Roman"/>
          <w:sz w:val="26"/>
          <w:szCs w:val="26"/>
        </w:rPr>
        <w:t xml:space="preserve">Sau 10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r w:rsidRPr="001F1AC0">
        <w:rPr>
          <w:rFonts w:ascii="Times New Roman" w:hAnsi="Times New Roman" w:cs="Times New Roman"/>
          <w:sz w:val="26"/>
          <w:szCs w:val="26"/>
        </w:rPr>
        <w:lastRenderedPageBreak/>
        <w:t xml:space="preserve">do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>* 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11/2018, 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gừng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mứt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đán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2019.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may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1F1AC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>           </w:t>
      </w:r>
    </w:p>
    <w:p w:rsidR="001F1AC0" w:rsidRPr="001F1AC0" w:rsidRDefault="001F1AC0" w:rsidP="00BE777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1AC0">
        <w:rPr>
          <w:rFonts w:ascii="Times New Roman" w:hAnsi="Times New Roman" w:cs="Times New Roman"/>
          <w:sz w:val="26"/>
          <w:szCs w:val="26"/>
        </w:rPr>
        <w:t>Uông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1AC0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1F1AC0">
        <w:rPr>
          <w:rFonts w:ascii="Times New Roman" w:hAnsi="Times New Roman" w:cs="Times New Roman"/>
          <w:sz w:val="26"/>
          <w:szCs w:val="26"/>
        </w:rPr>
        <w:t>)</w:t>
      </w:r>
    </w:p>
    <w:p w:rsidR="001F1AC0" w:rsidRPr="001F1AC0" w:rsidRDefault="001F1AC0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> </w:t>
      </w:r>
    </w:p>
    <w:p w:rsidR="001F1AC0" w:rsidRDefault="001F1AC0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> </w:t>
      </w: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772" w:rsidRPr="001F1AC0" w:rsidRDefault="00BE7772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26" w:type="dxa"/>
        <w:tblInd w:w="-1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337"/>
        <w:gridCol w:w="630"/>
        <w:gridCol w:w="997"/>
        <w:gridCol w:w="1080"/>
        <w:gridCol w:w="1170"/>
        <w:gridCol w:w="1080"/>
        <w:gridCol w:w="1083"/>
        <w:gridCol w:w="16"/>
      </w:tblGrid>
      <w:tr w:rsidR="001F1AC0" w:rsidRPr="001F1AC0" w:rsidTr="00BE7772">
        <w:trPr>
          <w:trHeight w:val="375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Biểu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2.2.1/TKG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79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CHỈ SỐ GIÁ TIÊU DÙNG, CHỈ SỐ GIÁ VÀNG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79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 CHỈ SỐ GIÁ ĐÔ LA MỸ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79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CHUNG TOÀN TỈNH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79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BE777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: (%)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525"/>
        </w:trPr>
        <w:tc>
          <w:tcPr>
            <w:tcW w:w="4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10/2018 so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  so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45"/>
        </w:trPr>
        <w:tc>
          <w:tcPr>
            <w:tcW w:w="4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899"/>
        </w:trPr>
        <w:tc>
          <w:tcPr>
            <w:tcW w:w="4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111,76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103,48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103,09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100,44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103,87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108,70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105,03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104,92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100,65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102,74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   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:  1-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101,43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104,78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102,55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100,25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103,66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         2-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109,19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106,10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106,95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100,96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101,45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3-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111,85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102,07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100,64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105,98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II.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109,90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101,48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100,41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101,25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III. May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giầy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dép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109,98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103,08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100,59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100,56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102,84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95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IV.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ở,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nuớc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VLXD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104,52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102,10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101,92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100,46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104,11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V.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108,43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100,84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100,54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99,79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101,30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VI.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196,78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104,29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104,29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105,31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VII.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109,05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107,71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101,18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106,71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VIII.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98,16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99,12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99,12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99,46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IX.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146,25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100,45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100,45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116,11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X.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117,93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96,50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98,35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100,09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99,34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360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XI.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119,29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99,91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104,26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402"/>
        </w:trPr>
        <w:tc>
          <w:tcPr>
            <w:tcW w:w="4433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1V</w:t>
            </w:r>
          </w:p>
        </w:tc>
        <w:tc>
          <w:tcPr>
            <w:tcW w:w="9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105,40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98,66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98,99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101,19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103,19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AC0" w:rsidRPr="001F1AC0" w:rsidTr="00BE7772">
        <w:trPr>
          <w:trHeight w:val="402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2U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110,14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102,77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C0">
              <w:rPr>
                <w:rFonts w:ascii="Times New Roman" w:hAnsi="Times New Roman" w:cs="Times New Roman"/>
                <w:sz w:val="26"/>
                <w:szCs w:val="26"/>
              </w:rPr>
              <w:t>100,97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AC0" w:rsidRPr="001F1AC0" w:rsidRDefault="001F1AC0" w:rsidP="001F1A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1AC0" w:rsidRPr="001F1AC0" w:rsidRDefault="001F1AC0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AC0">
        <w:rPr>
          <w:rFonts w:ascii="Times New Roman" w:hAnsi="Times New Roman" w:cs="Times New Roman"/>
          <w:sz w:val="26"/>
          <w:szCs w:val="26"/>
        </w:rPr>
        <w:t> </w:t>
      </w:r>
    </w:p>
    <w:p w:rsidR="00D1103B" w:rsidRPr="001F1AC0" w:rsidRDefault="00D1103B" w:rsidP="001F1AC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1F1AC0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1F1AC0"/>
    <w:rsid w:val="00223C6E"/>
    <w:rsid w:val="00285219"/>
    <w:rsid w:val="002B45FF"/>
    <w:rsid w:val="003135A6"/>
    <w:rsid w:val="00316343"/>
    <w:rsid w:val="00325CFC"/>
    <w:rsid w:val="003D2147"/>
    <w:rsid w:val="003D26BC"/>
    <w:rsid w:val="0048099C"/>
    <w:rsid w:val="0052008D"/>
    <w:rsid w:val="00595B10"/>
    <w:rsid w:val="005E2DAD"/>
    <w:rsid w:val="006839EE"/>
    <w:rsid w:val="006C4A36"/>
    <w:rsid w:val="007400EE"/>
    <w:rsid w:val="007B16C9"/>
    <w:rsid w:val="007F3BB4"/>
    <w:rsid w:val="00811411"/>
    <w:rsid w:val="00816B11"/>
    <w:rsid w:val="00860F72"/>
    <w:rsid w:val="008A3F5E"/>
    <w:rsid w:val="008E197A"/>
    <w:rsid w:val="009D4140"/>
    <w:rsid w:val="00B43EE2"/>
    <w:rsid w:val="00B71DCD"/>
    <w:rsid w:val="00BE7772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2024-01-15T09:06:00Z</dcterms:created>
  <dcterms:modified xsi:type="dcterms:W3CDTF">2024-01-15T09:06:00Z</dcterms:modified>
</cp:coreProperties>
</file>